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1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0210" cy="38881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10" cy="38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99"/>
        <w:ind w:left="100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7</w:t>
      </w:r>
      <w:r>
        <w:rPr>
          <w:rFonts w:ascii="Arial MT"/>
          <w:sz w:val="22"/>
          <w:vertAlign w:val="superscript"/>
        </w:rPr>
        <w:t>th</w:t>
      </w:r>
      <w:r>
        <w:rPr>
          <w:rFonts w:ascii="Arial MT"/>
          <w:spacing w:val="-2"/>
          <w:sz w:val="22"/>
          <w:vertAlign w:val="baseline"/>
        </w:rPr>
        <w:t> </w:t>
      </w:r>
      <w:r>
        <w:rPr>
          <w:rFonts w:ascii="Arial MT"/>
          <w:sz w:val="22"/>
          <w:vertAlign w:val="baseline"/>
        </w:rPr>
        <w:t>August,</w:t>
      </w:r>
      <w:r>
        <w:rPr>
          <w:rFonts w:ascii="Arial MT"/>
          <w:spacing w:val="-3"/>
          <w:sz w:val="22"/>
          <w:vertAlign w:val="baseline"/>
        </w:rPr>
        <w:t> </w:t>
      </w:r>
      <w:r>
        <w:rPr>
          <w:rFonts w:ascii="Arial MT"/>
          <w:sz w:val="22"/>
          <w:vertAlign w:val="baseline"/>
        </w:rPr>
        <w:t>2024</w:t>
      </w:r>
    </w:p>
    <w:p>
      <w:pPr>
        <w:pStyle w:val="BodyText"/>
        <w:rPr>
          <w:rFonts w:ascii="Arial MT"/>
        </w:rPr>
      </w:pPr>
    </w:p>
    <w:p>
      <w:pPr>
        <w:tabs>
          <w:tab w:pos="5139" w:val="left" w:leader="none"/>
        </w:tabs>
        <w:spacing w:line="252" w:lineRule="exact" w:before="213"/>
        <w:ind w:left="100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The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Secretary</w:t>
        <w:tab/>
        <w:t>The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Secretary</w:t>
      </w:r>
    </w:p>
    <w:p>
      <w:pPr>
        <w:tabs>
          <w:tab w:pos="5139" w:val="left" w:leader="none"/>
        </w:tabs>
        <w:spacing w:line="252" w:lineRule="exact" w:before="0"/>
        <w:ind w:left="100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BSE Ltd.</w:t>
        <w:tab/>
        <w:t>National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Stock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Exchange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of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India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Ltd.</w:t>
      </w:r>
    </w:p>
    <w:p>
      <w:pPr>
        <w:tabs>
          <w:tab w:pos="5136" w:val="left" w:leader="none"/>
        </w:tabs>
        <w:spacing w:line="252" w:lineRule="exact" w:before="1"/>
        <w:ind w:left="100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Corporate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Relationship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Dept.,</w:t>
        <w:tab/>
        <w:t>Exchange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Plaza,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Plot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no.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C/1,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G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Block,</w:t>
      </w:r>
    </w:p>
    <w:p>
      <w:pPr>
        <w:tabs>
          <w:tab w:pos="5138" w:val="left" w:leader="none"/>
        </w:tabs>
        <w:spacing w:line="252" w:lineRule="exact" w:before="0"/>
        <w:ind w:left="100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14</w:t>
      </w:r>
      <w:r>
        <w:rPr>
          <w:rFonts w:ascii="Arial MT"/>
          <w:sz w:val="22"/>
          <w:vertAlign w:val="superscript"/>
        </w:rPr>
        <w:t>th</w:t>
      </w:r>
      <w:r>
        <w:rPr>
          <w:rFonts w:ascii="Arial MT"/>
          <w:spacing w:val="-2"/>
          <w:sz w:val="22"/>
          <w:vertAlign w:val="baseline"/>
        </w:rPr>
        <w:t> </w:t>
      </w:r>
      <w:r>
        <w:rPr>
          <w:rFonts w:ascii="Arial MT"/>
          <w:sz w:val="22"/>
          <w:vertAlign w:val="baseline"/>
        </w:rPr>
        <w:t>floor, P. J.</w:t>
      </w:r>
      <w:r>
        <w:rPr>
          <w:rFonts w:ascii="Arial MT"/>
          <w:spacing w:val="-3"/>
          <w:sz w:val="22"/>
          <w:vertAlign w:val="baseline"/>
        </w:rPr>
        <w:t> </w:t>
      </w:r>
      <w:r>
        <w:rPr>
          <w:rFonts w:ascii="Arial MT"/>
          <w:sz w:val="22"/>
          <w:vertAlign w:val="baseline"/>
        </w:rPr>
        <w:t>Tower,</w:t>
        <w:tab/>
        <w:t>Bandra-Kurla</w:t>
      </w:r>
      <w:r>
        <w:rPr>
          <w:rFonts w:ascii="Arial MT"/>
          <w:spacing w:val="-3"/>
          <w:sz w:val="22"/>
          <w:vertAlign w:val="baseline"/>
        </w:rPr>
        <w:t> </w:t>
      </w:r>
      <w:r>
        <w:rPr>
          <w:rFonts w:ascii="Arial MT"/>
          <w:sz w:val="22"/>
          <w:vertAlign w:val="baseline"/>
        </w:rPr>
        <w:t>Complex,</w:t>
      </w:r>
    </w:p>
    <w:p>
      <w:pPr>
        <w:tabs>
          <w:tab w:pos="5138" w:val="left" w:leader="none"/>
        </w:tabs>
        <w:spacing w:line="252" w:lineRule="exact" w:before="2"/>
        <w:ind w:left="100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Dalal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Street, Fort</w:t>
        <w:tab/>
        <w:t>Bandra (E),</w:t>
      </w:r>
    </w:p>
    <w:p>
      <w:pPr>
        <w:tabs>
          <w:tab w:pos="5139" w:val="left" w:leader="none"/>
        </w:tabs>
        <w:spacing w:line="252" w:lineRule="exact" w:before="0"/>
        <w:ind w:left="100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Mumbai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-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400</w:t>
      </w:r>
      <w:r>
        <w:rPr>
          <w:rFonts w:ascii="Arial MT"/>
          <w:spacing w:val="2"/>
          <w:sz w:val="22"/>
        </w:rPr>
        <w:t> </w:t>
      </w:r>
      <w:r>
        <w:rPr>
          <w:rFonts w:ascii="Arial MT"/>
          <w:sz w:val="22"/>
        </w:rPr>
        <w:t>001</w:t>
        <w:tab/>
        <w:t>Mumbai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-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400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051</w:t>
      </w:r>
    </w:p>
    <w:p>
      <w:pPr>
        <w:tabs>
          <w:tab w:pos="5137" w:val="left" w:leader="none"/>
        </w:tabs>
        <w:spacing w:line="252" w:lineRule="exact" w:before="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Stock Code 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500331</w:t>
        <w:tab/>
        <w:t>Stock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- PIDILITIND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0"/>
        <w:rPr>
          <w:rFonts w:ascii="Arial MT"/>
        </w:rPr>
      </w:pPr>
      <w:r>
        <w:rPr>
          <w:rFonts w:ascii="Arial MT"/>
        </w:rPr>
        <w:t>Dear Sir,</w:t>
      </w:r>
    </w:p>
    <w:p>
      <w:pPr>
        <w:pStyle w:val="BodyText"/>
        <w:rPr>
          <w:rFonts w:ascii="Arial MT"/>
        </w:rPr>
      </w:pPr>
    </w:p>
    <w:p>
      <w:pPr>
        <w:pStyle w:val="Heading2"/>
        <w:ind w:left="0" w:right="7512"/>
        <w:jc w:val="right"/>
        <w:rPr>
          <w:rFonts w:ascii="Arial"/>
        </w:rPr>
      </w:pPr>
      <w:r>
        <w:rPr>
          <w:rFonts w:ascii="Arial"/>
        </w:rPr>
        <w:t>Sub:</w:t>
      </w:r>
      <w:r>
        <w:rPr>
          <w:rFonts w:ascii="Arial"/>
          <w:spacing w:val="51"/>
        </w:rPr>
        <w:t> </w:t>
      </w:r>
      <w:r>
        <w:rPr>
          <w:rFonts w:ascii="Arial"/>
        </w:rPr>
        <w:t>Press release</w:t>
      </w:r>
    </w:p>
    <w:p>
      <w:pPr>
        <w:spacing w:before="0"/>
        <w:ind w:left="0" w:right="7462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before="1"/>
        <w:ind w:left="100"/>
        <w:rPr>
          <w:rFonts w:ascii="Arial MT"/>
        </w:rPr>
      </w:pPr>
      <w:r>
        <w:rPr>
          <w:rFonts w:ascii="Arial MT"/>
        </w:rPr>
        <w:t>Please</w:t>
      </w:r>
      <w:r>
        <w:rPr>
          <w:rFonts w:ascii="Arial MT"/>
          <w:spacing w:val="-3"/>
        </w:rPr>
        <w:t> </w:t>
      </w:r>
      <w:r>
        <w:rPr>
          <w:rFonts w:ascii="Arial MT"/>
        </w:rPr>
        <w:t>find attached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-2"/>
        </w:rPr>
        <w:t> </w:t>
      </w:r>
      <w:r>
        <w:rPr>
          <w:rFonts w:ascii="Arial MT"/>
        </w:rPr>
        <w:t>press</w:t>
      </w:r>
      <w:r>
        <w:rPr>
          <w:rFonts w:ascii="Arial MT"/>
          <w:spacing w:val="-2"/>
        </w:rPr>
        <w:t> </w:t>
      </w:r>
      <w:r>
        <w:rPr>
          <w:rFonts w:ascii="Arial MT"/>
        </w:rPr>
        <w:t>release</w:t>
      </w:r>
      <w:r>
        <w:rPr>
          <w:rFonts w:ascii="Arial MT"/>
          <w:spacing w:val="-3"/>
        </w:rPr>
        <w:t> </w:t>
      </w:r>
      <w:r>
        <w:rPr>
          <w:rFonts w:ascii="Arial MT"/>
        </w:rPr>
        <w:t>dated 7</w:t>
      </w:r>
      <w:r>
        <w:rPr>
          <w:rFonts w:ascii="Arial MT"/>
          <w:position w:val="8"/>
          <w:sz w:val="16"/>
        </w:rPr>
        <w:t>th</w:t>
      </w:r>
      <w:r>
        <w:rPr>
          <w:rFonts w:ascii="Arial MT"/>
          <w:spacing w:val="21"/>
          <w:position w:val="8"/>
          <w:sz w:val="16"/>
        </w:rPr>
        <w:t> </w:t>
      </w:r>
      <w:r>
        <w:rPr>
          <w:rFonts w:ascii="Arial MT"/>
        </w:rPr>
        <w:t>August,</w:t>
      </w:r>
      <w:r>
        <w:rPr>
          <w:rFonts w:ascii="Arial MT"/>
          <w:spacing w:val="1"/>
        </w:rPr>
        <w:t> </w:t>
      </w:r>
      <w:r>
        <w:rPr>
          <w:rFonts w:ascii="Arial MT"/>
        </w:rPr>
        <w:t>2024.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6"/>
        <w:rPr>
          <w:rFonts w:ascii="Arial MT"/>
          <w:sz w:val="22"/>
        </w:rPr>
      </w:pPr>
    </w:p>
    <w:p>
      <w:pPr>
        <w:pStyle w:val="BodyText"/>
        <w:spacing w:line="520" w:lineRule="atLeast"/>
        <w:ind w:left="100" w:right="8854"/>
        <w:rPr>
          <w:rFonts w:ascii="Arial MT"/>
        </w:rPr>
      </w:pPr>
      <w:r>
        <w:rPr>
          <w:rFonts w:ascii="Arial MT"/>
        </w:rPr>
        <w:t>Thanking You,</w:t>
      </w:r>
      <w:r>
        <w:rPr>
          <w:rFonts w:ascii="Arial MT"/>
          <w:spacing w:val="1"/>
        </w:rPr>
        <w:t> </w:t>
      </w:r>
      <w:r>
        <w:rPr>
          <w:rFonts w:ascii="Arial MT"/>
        </w:rPr>
        <w:t>Yours</w:t>
      </w:r>
      <w:r>
        <w:rPr>
          <w:rFonts w:ascii="Arial MT"/>
          <w:spacing w:val="-15"/>
        </w:rPr>
        <w:t> </w:t>
      </w:r>
      <w:r>
        <w:rPr>
          <w:rFonts w:ascii="Arial MT"/>
        </w:rPr>
        <w:t>faithfully,</w:t>
      </w:r>
    </w:p>
    <w:p>
      <w:pPr>
        <w:pStyle w:val="Heading2"/>
        <w:spacing w:line="274" w:lineRule="exact"/>
        <w:ind w:left="100"/>
        <w:jc w:val="left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2"/>
        </w:rPr>
        <w:t> </w:t>
      </w:r>
      <w:r>
        <w:rPr>
          <w:rFonts w:ascii="Arial"/>
        </w:rPr>
        <w:t>Pidilite</w:t>
      </w:r>
      <w:r>
        <w:rPr>
          <w:rFonts w:ascii="Arial"/>
          <w:spacing w:val="-2"/>
        </w:rPr>
        <w:t> </w:t>
      </w:r>
      <w:r>
        <w:rPr>
          <w:rFonts w:ascii="Arial"/>
        </w:rPr>
        <w:t>Industries</w:t>
      </w:r>
      <w:r>
        <w:rPr>
          <w:rFonts w:ascii="Arial"/>
          <w:spacing w:val="-3"/>
        </w:rPr>
        <w:t> </w:t>
      </w:r>
      <w:r>
        <w:rPr>
          <w:rFonts w:ascii="Arial"/>
        </w:rPr>
        <w:t>Limited</w:t>
      </w:r>
    </w:p>
    <w:p>
      <w:pPr>
        <w:spacing w:line="190" w:lineRule="atLeast" w:before="40"/>
        <w:ind w:left="1331" w:right="8240" w:firstLine="0"/>
        <w:jc w:val="left"/>
        <w:rPr>
          <w:rFonts w:ascii="Trebuchet MS"/>
          <w:sz w:val="15"/>
        </w:rPr>
      </w:pPr>
      <w:r>
        <w:rPr/>
        <w:pict>
          <v:shape style="position:absolute;margin-left:108.090714pt;margin-top:3.450709pt;width:49.1pt;height:48.75pt;mso-position-horizontal-relative:page;mso-position-vertical-relative:paragraph;z-index:-15809024" coordorigin="2162,69" coordsize="982,975" path="m2339,838l2253,893,2199,947,2170,994,2162,1028,2168,1040,2174,1044,2240,1044,2242,1042,2181,1042,2189,1005,2222,954,2273,896,2339,838xm2582,69l2562,82,2552,113,2548,147,2548,171,2548,193,2550,217,2554,242,2558,268,2563,294,2568,322,2575,349,2582,376,2576,404,2558,454,2531,521,2497,600,2456,686,2411,773,2364,856,2315,929,2267,988,2222,1028,2181,1042,2242,1042,2276,1018,2321,968,2374,896,2435,798,2444,795,2435,795,2494,688,2536,602,2566,532,2587,476,2600,431,2635,431,2613,373,2620,322,2600,322,2588,278,2580,236,2576,196,2575,160,2575,145,2577,119,2584,93,2596,75,2620,75,2607,70,2582,69xm3134,793l3106,793,3095,803,3095,830,3106,840,3134,840,3139,835,3109,835,3100,827,3100,806,3109,798,3139,798,3134,793xm3139,798l3131,798,3138,806,3138,827,3131,835,3139,835,3144,830,3144,803,3139,798xm3126,801l3110,801,3110,830,3115,830,3115,819,3127,819,3127,818,3124,817,3130,815,3115,815,3115,807,3129,807,3129,805,3126,801xm3127,819l3121,819,3123,822,3124,825,3125,830,3130,830,3129,825,3129,821,3127,819xm3129,807l3122,807,3124,808,3124,814,3121,815,3130,815,3130,811,3129,807xm2635,431l2600,431,2654,539,2710,613,2762,660,2805,688,2733,702,2659,719,2583,741,2508,766,2435,795,2444,795,2509,775,2589,754,2673,737,2758,723,2842,713,2917,713,2901,706,2968,703,3123,703,3097,689,3060,681,2857,681,2833,668,2811,653,2788,638,2767,623,2717,572,2675,512,2640,444,2635,431xm2917,713l2842,713,2907,743,2972,765,3032,779,3082,784,3102,783,3118,778,3128,771,3130,768,3103,768,3063,763,3014,751,2959,731,2917,713xm3134,761l3127,764,3116,768,3130,768,3134,761xm3123,703l2968,703,3047,705,3112,719,3138,750,3141,743,3144,740,3144,733,3131,707,3123,703xm2977,674l2950,675,2921,676,2857,681,3060,681,3045,678,2977,674xm2630,151l2624,181,2618,218,2610,265,2600,322,2620,322,2621,316,2625,260,2628,206,2630,151xm2620,75l2596,75,2607,82,2617,93,2625,109,2630,133,2633,96,2625,77,2620,75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054405pt;margin-top:2.107602pt;width:55.45pt;height:16.4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Trebuchet MS"/>
                      <w:sz w:val="27"/>
                    </w:rPr>
                  </w:pPr>
                  <w:r>
                    <w:rPr>
                      <w:rFonts w:ascii="Trebuchet MS"/>
                      <w:sz w:val="27"/>
                    </w:rPr>
                    <w:t>MANISHA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sz w:val="15"/>
        </w:rPr>
        <w:t>Digitally signed</w:t>
      </w:r>
      <w:r>
        <w:rPr>
          <w:rFonts w:ascii="Trebuchet MS"/>
          <w:spacing w:val="-43"/>
          <w:sz w:val="15"/>
        </w:rPr>
        <w:t> </w:t>
      </w:r>
      <w:r>
        <w:rPr>
          <w:rFonts w:ascii="Trebuchet MS"/>
          <w:w w:val="105"/>
          <w:sz w:val="15"/>
        </w:rPr>
        <w:t>by</w:t>
      </w:r>
      <w:r>
        <w:rPr>
          <w:rFonts w:ascii="Trebuchet MS"/>
          <w:spacing w:val="-12"/>
          <w:w w:val="105"/>
          <w:sz w:val="15"/>
        </w:rPr>
        <w:t> </w:t>
      </w:r>
      <w:r>
        <w:rPr>
          <w:rFonts w:ascii="Trebuchet MS"/>
          <w:w w:val="105"/>
          <w:sz w:val="15"/>
        </w:rPr>
        <w:t>MANISHA</w:t>
      </w:r>
    </w:p>
    <w:p>
      <w:pPr>
        <w:spacing w:after="0" w:line="190" w:lineRule="atLeast"/>
        <w:jc w:val="left"/>
        <w:rPr>
          <w:rFonts w:ascii="Trebuchet MS"/>
          <w:sz w:val="15"/>
        </w:rPr>
        <w:sectPr>
          <w:type w:val="continuous"/>
          <w:pgSz w:w="12240" w:h="15840"/>
          <w:pgMar w:top="780" w:bottom="280" w:left="1340" w:right="300"/>
        </w:sectPr>
      </w:pPr>
    </w:p>
    <w:p>
      <w:pPr>
        <w:pStyle w:val="Heading1"/>
        <w:spacing w:line="269" w:lineRule="exact"/>
      </w:pPr>
      <w:r>
        <w:rPr>
          <w:w w:val="95"/>
        </w:rPr>
        <w:t>RAKESH</w:t>
      </w:r>
    </w:p>
    <w:p>
      <w:pPr>
        <w:spacing w:before="13"/>
        <w:ind w:left="181" w:right="0" w:firstLine="0"/>
        <w:jc w:val="left"/>
        <w:rPr>
          <w:rFonts w:ascii="Trebuchet MS"/>
          <w:sz w:val="27"/>
        </w:rPr>
      </w:pPr>
      <w:r>
        <w:rPr>
          <w:rFonts w:ascii="Trebuchet MS"/>
          <w:w w:val="95"/>
          <w:sz w:val="27"/>
        </w:rPr>
        <w:t>SHETTY</w:t>
      </w:r>
    </w:p>
    <w:p>
      <w:pPr>
        <w:spacing w:line="261" w:lineRule="auto" w:before="34"/>
        <w:ind w:left="181" w:right="8175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sz w:val="15"/>
        </w:rPr>
        <w:t>RAKESH SHETTY</w:t>
      </w:r>
      <w:r>
        <w:rPr>
          <w:rFonts w:ascii="Trebuchet MS"/>
          <w:spacing w:val="-43"/>
          <w:sz w:val="15"/>
        </w:rPr>
        <w:t> </w:t>
      </w:r>
      <w:r>
        <w:rPr>
          <w:rFonts w:ascii="Trebuchet MS"/>
          <w:spacing w:val="-1"/>
          <w:w w:val="95"/>
          <w:sz w:val="15"/>
        </w:rPr>
        <w:t>Date:</w:t>
      </w:r>
      <w:r>
        <w:rPr>
          <w:rFonts w:ascii="Trebuchet MS"/>
          <w:spacing w:val="-7"/>
          <w:w w:val="95"/>
          <w:sz w:val="15"/>
        </w:rPr>
        <w:t> </w:t>
      </w:r>
      <w:r>
        <w:rPr>
          <w:rFonts w:ascii="Trebuchet MS"/>
          <w:spacing w:val="-1"/>
          <w:w w:val="95"/>
          <w:sz w:val="15"/>
        </w:rPr>
        <w:t>2024.08.07</w:t>
      </w:r>
    </w:p>
    <w:p>
      <w:pPr>
        <w:spacing w:line="173" w:lineRule="exact" w:before="0"/>
        <w:ind w:left="181" w:right="0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w:t>14:17:31</w:t>
      </w:r>
      <w:r>
        <w:rPr>
          <w:rFonts w:ascii="Trebuchet MS"/>
          <w:spacing w:val="-9"/>
          <w:sz w:val="15"/>
        </w:rPr>
        <w:t> </w:t>
      </w:r>
      <w:r>
        <w:rPr>
          <w:rFonts w:ascii="Trebuchet MS"/>
          <w:sz w:val="15"/>
        </w:rPr>
        <w:t>+05'30'</w:t>
      </w:r>
    </w:p>
    <w:p>
      <w:pPr>
        <w:spacing w:after="0" w:line="173" w:lineRule="exact"/>
        <w:jc w:val="left"/>
        <w:rPr>
          <w:rFonts w:ascii="Trebuchet MS"/>
          <w:sz w:val="15"/>
        </w:rPr>
        <w:sectPr>
          <w:type w:val="continuous"/>
          <w:pgSz w:w="12240" w:h="15840"/>
          <w:pgMar w:top="780" w:bottom="280" w:left="1340" w:right="300"/>
          <w:cols w:num="2" w:equalWidth="0">
            <w:col w:w="1089" w:space="62"/>
            <w:col w:w="9449"/>
          </w:cols>
        </w:sectPr>
      </w:pPr>
    </w:p>
    <w:p>
      <w:pPr>
        <w:pStyle w:val="Heading2"/>
        <w:spacing w:before="20"/>
        <w:ind w:left="100" w:right="8241"/>
        <w:jc w:val="left"/>
        <w:rPr>
          <w:rFonts w:ascii="Arial"/>
        </w:rPr>
      </w:pPr>
      <w:r>
        <w:rPr>
          <w:rFonts w:ascii="Arial"/>
        </w:rPr>
        <w:t>Manisha Shetty</w:t>
      </w:r>
      <w:r>
        <w:rPr>
          <w:rFonts w:ascii="Arial"/>
          <w:spacing w:val="1"/>
        </w:rPr>
        <w:t> </w:t>
      </w:r>
      <w:r>
        <w:rPr>
          <w:rFonts w:ascii="Arial"/>
        </w:rPr>
        <w:t>Company</w:t>
      </w:r>
      <w:r>
        <w:rPr>
          <w:rFonts w:ascii="Arial"/>
          <w:spacing w:val="-16"/>
        </w:rPr>
        <w:t> </w:t>
      </w:r>
      <w:r>
        <w:rPr>
          <w:rFonts w:ascii="Arial"/>
        </w:rPr>
        <w:t>Secretary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780" w:bottom="280" w:left="1340" w:right="300"/>
        </w:sectPr>
      </w:pPr>
    </w:p>
    <w:p>
      <w:pPr>
        <w:pStyle w:val="BodyText"/>
        <w:rPr>
          <w:rFonts w:ascii="Arial"/>
          <w:b/>
          <w:sz w:val="21"/>
        </w:rPr>
      </w:pPr>
    </w:p>
    <w:p>
      <w:pPr>
        <w:spacing w:before="0"/>
        <w:ind w:left="4069" w:right="1" w:firstLine="1068"/>
        <w:jc w:val="right"/>
        <w:rPr>
          <w:sz w:val="17"/>
        </w:rPr>
      </w:pPr>
      <w:r>
        <w:rPr>
          <w:b/>
          <w:color w:val="0066CC"/>
          <w:spacing w:val="-1"/>
          <w:sz w:val="17"/>
        </w:rPr>
        <w:t>Regd. Office</w:t>
      </w:r>
      <w:r>
        <w:rPr>
          <w:b/>
          <w:color w:val="0066CC"/>
          <w:spacing w:val="-36"/>
          <w:sz w:val="17"/>
        </w:rPr>
        <w:t> </w:t>
      </w:r>
      <w:r>
        <w:rPr>
          <w:color w:val="0066CC"/>
          <w:sz w:val="17"/>
        </w:rPr>
        <w:t>Regent</w:t>
      </w:r>
      <w:r>
        <w:rPr>
          <w:color w:val="0066CC"/>
          <w:spacing w:val="-8"/>
          <w:sz w:val="17"/>
        </w:rPr>
        <w:t> </w:t>
      </w:r>
      <w:r>
        <w:rPr>
          <w:color w:val="0066CC"/>
          <w:sz w:val="17"/>
        </w:rPr>
        <w:t>Chambers,</w:t>
      </w:r>
      <w:r>
        <w:rPr>
          <w:color w:val="0066CC"/>
          <w:spacing w:val="-8"/>
          <w:sz w:val="17"/>
        </w:rPr>
        <w:t> </w:t>
      </w:r>
      <w:r>
        <w:rPr>
          <w:color w:val="0066CC"/>
          <w:sz w:val="17"/>
        </w:rPr>
        <w:t>7th</w:t>
      </w:r>
      <w:r>
        <w:rPr>
          <w:color w:val="0066CC"/>
          <w:spacing w:val="-8"/>
          <w:sz w:val="17"/>
        </w:rPr>
        <w:t> </w:t>
      </w:r>
      <w:r>
        <w:rPr>
          <w:color w:val="0066CC"/>
          <w:sz w:val="17"/>
        </w:rPr>
        <w:t>Floor</w:t>
      </w:r>
      <w:r>
        <w:rPr>
          <w:color w:val="0066CC"/>
          <w:spacing w:val="-35"/>
          <w:sz w:val="17"/>
        </w:rPr>
        <w:t> </w:t>
      </w:r>
      <w:r>
        <w:rPr>
          <w:color w:val="0066CC"/>
          <w:sz w:val="17"/>
        </w:rPr>
        <w:t>Jamnalal</w:t>
      </w:r>
      <w:r>
        <w:rPr>
          <w:color w:val="0066CC"/>
          <w:spacing w:val="-3"/>
          <w:sz w:val="17"/>
        </w:rPr>
        <w:t> </w:t>
      </w:r>
      <w:r>
        <w:rPr>
          <w:color w:val="0066CC"/>
          <w:sz w:val="17"/>
        </w:rPr>
        <w:t>Bajaj Marg</w:t>
      </w:r>
    </w:p>
    <w:p>
      <w:pPr>
        <w:spacing w:line="207" w:lineRule="exact" w:before="0"/>
        <w:ind w:left="0" w:right="0" w:firstLine="0"/>
        <w:jc w:val="right"/>
        <w:rPr>
          <w:sz w:val="17"/>
        </w:rPr>
      </w:pPr>
      <w:r>
        <w:rPr>
          <w:color w:val="0066CC"/>
          <w:sz w:val="17"/>
        </w:rPr>
        <w:t>208</w:t>
      </w:r>
      <w:r>
        <w:rPr>
          <w:color w:val="0066CC"/>
          <w:spacing w:val="-3"/>
          <w:sz w:val="17"/>
        </w:rPr>
        <w:t> </w:t>
      </w:r>
      <w:r>
        <w:rPr>
          <w:color w:val="0066CC"/>
          <w:sz w:val="17"/>
        </w:rPr>
        <w:t>Nariman</w:t>
      </w:r>
      <w:r>
        <w:rPr>
          <w:color w:val="0066CC"/>
          <w:spacing w:val="-4"/>
          <w:sz w:val="17"/>
        </w:rPr>
        <w:t> </w:t>
      </w:r>
      <w:r>
        <w:rPr>
          <w:color w:val="0066CC"/>
          <w:sz w:val="17"/>
        </w:rPr>
        <w:t>Point</w:t>
      </w:r>
    </w:p>
    <w:p>
      <w:pPr>
        <w:spacing w:before="1"/>
        <w:ind w:left="0" w:right="0" w:firstLine="0"/>
        <w:jc w:val="right"/>
        <w:rPr>
          <w:sz w:val="17"/>
        </w:rPr>
      </w:pPr>
      <w:r>
        <w:rPr>
          <w:color w:val="0066CC"/>
          <w:sz w:val="17"/>
        </w:rPr>
        <w:t>Mumbai</w:t>
      </w:r>
      <w:r>
        <w:rPr>
          <w:color w:val="0066CC"/>
          <w:spacing w:val="-2"/>
          <w:sz w:val="17"/>
        </w:rPr>
        <w:t> </w:t>
      </w:r>
      <w:r>
        <w:rPr>
          <w:color w:val="0066CC"/>
          <w:sz w:val="17"/>
        </w:rPr>
        <w:t>400 021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0" w:right="680" w:firstLine="0"/>
        <w:jc w:val="right"/>
        <w:rPr>
          <w:b/>
          <w:sz w:val="17"/>
        </w:rPr>
      </w:pPr>
      <w:r>
        <w:rPr>
          <w:b/>
          <w:color w:val="0066CC"/>
          <w:sz w:val="17"/>
        </w:rPr>
        <w:t>Pidilite</w:t>
      </w:r>
      <w:r>
        <w:rPr>
          <w:b/>
          <w:color w:val="0066CC"/>
          <w:spacing w:val="-6"/>
          <w:sz w:val="17"/>
        </w:rPr>
        <w:t> </w:t>
      </w:r>
      <w:r>
        <w:rPr>
          <w:b/>
          <w:color w:val="0066CC"/>
          <w:sz w:val="17"/>
        </w:rPr>
        <w:t>Industries</w:t>
      </w:r>
      <w:r>
        <w:rPr>
          <w:b/>
          <w:color w:val="0066CC"/>
          <w:spacing w:val="-6"/>
          <w:sz w:val="17"/>
        </w:rPr>
        <w:t> </w:t>
      </w:r>
      <w:r>
        <w:rPr>
          <w:b/>
          <w:color w:val="0066CC"/>
          <w:sz w:val="17"/>
        </w:rPr>
        <w:t>Limited</w:t>
      </w:r>
    </w:p>
    <w:p>
      <w:pPr>
        <w:spacing w:before="109"/>
        <w:ind w:left="0" w:right="681" w:firstLine="0"/>
        <w:jc w:val="right"/>
        <w:rPr>
          <w:b/>
          <w:sz w:val="17"/>
        </w:rPr>
      </w:pPr>
      <w:r>
        <w:rPr>
          <w:b/>
          <w:color w:val="0066CC"/>
          <w:spacing w:val="-1"/>
          <w:sz w:val="17"/>
        </w:rPr>
        <w:t>Corporate</w:t>
      </w:r>
      <w:r>
        <w:rPr>
          <w:b/>
          <w:color w:val="0066CC"/>
          <w:spacing w:val="-5"/>
          <w:sz w:val="17"/>
        </w:rPr>
        <w:t> </w:t>
      </w:r>
      <w:r>
        <w:rPr>
          <w:b/>
          <w:color w:val="0066CC"/>
          <w:sz w:val="17"/>
        </w:rPr>
        <w:t>Office</w:t>
      </w:r>
    </w:p>
    <w:p>
      <w:pPr>
        <w:spacing w:before="1"/>
        <w:ind w:left="1485" w:right="679" w:firstLine="657"/>
        <w:jc w:val="right"/>
        <w:rPr>
          <w:sz w:val="17"/>
        </w:rPr>
      </w:pPr>
      <w:r>
        <w:rPr>
          <w:color w:val="0066CC"/>
          <w:sz w:val="17"/>
        </w:rPr>
        <w:t>Ramkrishna</w:t>
      </w:r>
      <w:r>
        <w:rPr>
          <w:color w:val="0066CC"/>
          <w:spacing w:val="-8"/>
          <w:sz w:val="17"/>
        </w:rPr>
        <w:t> </w:t>
      </w:r>
      <w:r>
        <w:rPr>
          <w:color w:val="0066CC"/>
          <w:sz w:val="17"/>
        </w:rPr>
        <w:t>Mandir</w:t>
      </w:r>
      <w:r>
        <w:rPr>
          <w:color w:val="0066CC"/>
          <w:spacing w:val="-7"/>
          <w:sz w:val="17"/>
        </w:rPr>
        <w:t> </w:t>
      </w:r>
      <w:r>
        <w:rPr>
          <w:color w:val="0066CC"/>
          <w:sz w:val="17"/>
        </w:rPr>
        <w:t>Road</w:t>
      </w:r>
      <w:r>
        <w:rPr>
          <w:color w:val="0066CC"/>
          <w:spacing w:val="-36"/>
          <w:sz w:val="17"/>
        </w:rPr>
        <w:t> </w:t>
      </w:r>
      <w:r>
        <w:rPr>
          <w:color w:val="0066CC"/>
          <w:sz w:val="17"/>
        </w:rPr>
        <w:t>Andheri</w:t>
      </w:r>
      <w:r>
        <w:rPr>
          <w:color w:val="0066CC"/>
          <w:spacing w:val="-5"/>
          <w:sz w:val="17"/>
        </w:rPr>
        <w:t> </w:t>
      </w:r>
      <w:r>
        <w:rPr>
          <w:color w:val="0066CC"/>
          <w:sz w:val="17"/>
        </w:rPr>
        <w:t>-</w:t>
      </w:r>
      <w:r>
        <w:rPr>
          <w:color w:val="0066CC"/>
          <w:spacing w:val="-3"/>
          <w:sz w:val="17"/>
        </w:rPr>
        <w:t> </w:t>
      </w:r>
      <w:r>
        <w:rPr>
          <w:color w:val="0066CC"/>
          <w:sz w:val="17"/>
        </w:rPr>
        <w:t>E,</w:t>
      </w:r>
      <w:r>
        <w:rPr>
          <w:color w:val="0066CC"/>
          <w:spacing w:val="-2"/>
          <w:sz w:val="17"/>
        </w:rPr>
        <w:t> </w:t>
      </w:r>
      <w:r>
        <w:rPr>
          <w:color w:val="0066CC"/>
          <w:sz w:val="17"/>
        </w:rPr>
        <w:t>Mumbai</w:t>
      </w:r>
      <w:r>
        <w:rPr>
          <w:color w:val="0066CC"/>
          <w:spacing w:val="-5"/>
          <w:sz w:val="17"/>
        </w:rPr>
        <w:t> </w:t>
      </w:r>
      <w:r>
        <w:rPr>
          <w:color w:val="0066CC"/>
          <w:sz w:val="17"/>
        </w:rPr>
        <w:t>400059,</w:t>
      </w:r>
      <w:r>
        <w:rPr>
          <w:color w:val="0066CC"/>
          <w:spacing w:val="-3"/>
          <w:sz w:val="17"/>
        </w:rPr>
        <w:t> </w:t>
      </w:r>
      <w:r>
        <w:rPr>
          <w:color w:val="0066CC"/>
          <w:sz w:val="17"/>
        </w:rPr>
        <w:t>India</w:t>
      </w:r>
    </w:p>
    <w:p>
      <w:pPr>
        <w:spacing w:line="207" w:lineRule="exact" w:before="113"/>
        <w:ind w:left="0" w:right="681" w:firstLine="0"/>
        <w:jc w:val="right"/>
        <w:rPr>
          <w:sz w:val="17"/>
        </w:rPr>
      </w:pPr>
      <w:r>
        <w:rPr>
          <w:b/>
          <w:color w:val="0066CC"/>
          <w:sz w:val="17"/>
        </w:rPr>
        <w:t>T</w:t>
      </w:r>
      <w:r>
        <w:rPr>
          <w:b/>
          <w:color w:val="0066CC"/>
          <w:spacing w:val="-1"/>
          <w:sz w:val="17"/>
        </w:rPr>
        <w:t> </w:t>
      </w:r>
      <w:r>
        <w:rPr>
          <w:color w:val="0066CC"/>
          <w:sz w:val="17"/>
        </w:rPr>
        <w:t>+</w:t>
      </w:r>
      <w:r>
        <w:rPr>
          <w:color w:val="0066CC"/>
          <w:spacing w:val="-2"/>
          <w:sz w:val="17"/>
        </w:rPr>
        <w:t> </w:t>
      </w:r>
      <w:r>
        <w:rPr>
          <w:color w:val="0066CC"/>
          <w:sz w:val="17"/>
        </w:rPr>
        <w:t>91 22 2835 7000</w:t>
      </w:r>
    </w:p>
    <w:p>
      <w:pPr>
        <w:spacing w:line="207" w:lineRule="exact" w:before="0"/>
        <w:ind w:left="0" w:right="680" w:firstLine="0"/>
        <w:jc w:val="right"/>
        <w:rPr>
          <w:sz w:val="17"/>
        </w:rPr>
      </w:pPr>
      <w:r>
        <w:rPr>
          <w:color w:val="0066CC"/>
          <w:sz w:val="17"/>
        </w:rPr>
        <w:t>2835 7952 /</w:t>
      </w:r>
      <w:r>
        <w:rPr>
          <w:color w:val="0066CC"/>
          <w:spacing w:val="-2"/>
          <w:sz w:val="17"/>
        </w:rPr>
        <w:t> </w:t>
      </w:r>
      <w:r>
        <w:rPr>
          <w:color w:val="0066CC"/>
          <w:sz w:val="17"/>
        </w:rPr>
        <w:t>2835 7365</w:t>
      </w:r>
    </w:p>
    <w:p>
      <w:pPr>
        <w:spacing w:line="207" w:lineRule="exact" w:before="2"/>
        <w:ind w:left="0" w:right="680" w:firstLine="0"/>
        <w:jc w:val="right"/>
        <w:rPr>
          <w:sz w:val="17"/>
        </w:rPr>
      </w:pPr>
      <w:r>
        <w:rPr>
          <w:b/>
          <w:color w:val="0066CC"/>
          <w:sz w:val="17"/>
        </w:rPr>
        <w:t>F </w:t>
      </w:r>
      <w:r>
        <w:rPr>
          <w:color w:val="0066CC"/>
          <w:sz w:val="17"/>
        </w:rPr>
        <w:t>+91 22</w:t>
      </w:r>
      <w:r>
        <w:rPr>
          <w:color w:val="0066CC"/>
          <w:spacing w:val="-1"/>
          <w:sz w:val="17"/>
        </w:rPr>
        <w:t> </w:t>
      </w:r>
      <w:r>
        <w:rPr>
          <w:color w:val="0066CC"/>
          <w:sz w:val="17"/>
        </w:rPr>
        <w:t>2830 4482</w:t>
      </w:r>
    </w:p>
    <w:p>
      <w:pPr>
        <w:spacing w:before="0"/>
        <w:ind w:left="1737" w:right="680" w:firstLine="936"/>
        <w:jc w:val="right"/>
        <w:rPr>
          <w:sz w:val="17"/>
        </w:rPr>
      </w:pPr>
      <w:hyperlink r:id="rId6">
        <w:r>
          <w:rPr>
            <w:color w:val="0066CC"/>
            <w:spacing w:val="-1"/>
            <w:sz w:val="17"/>
          </w:rPr>
          <w:t>www.pidilite.com</w:t>
        </w:r>
      </w:hyperlink>
      <w:r>
        <w:rPr>
          <w:color w:val="0066CC"/>
          <w:spacing w:val="-36"/>
          <w:sz w:val="17"/>
        </w:rPr>
        <w:t> </w:t>
      </w:r>
      <w:r>
        <w:rPr>
          <w:color w:val="0066CC"/>
          <w:spacing w:val="-1"/>
          <w:sz w:val="17"/>
        </w:rPr>
        <w:t>ClN:L24100MH1969PLC014336</w:t>
      </w:r>
    </w:p>
    <w:p>
      <w:pPr>
        <w:spacing w:after="0"/>
        <w:jc w:val="right"/>
        <w:rPr>
          <w:sz w:val="17"/>
        </w:rPr>
        <w:sectPr>
          <w:type w:val="continuous"/>
          <w:pgSz w:w="12240" w:h="15840"/>
          <w:pgMar w:top="780" w:bottom="280" w:left="1340" w:right="300"/>
          <w:cols w:num="2" w:equalWidth="0">
            <w:col w:w="5993" w:space="40"/>
            <w:col w:w="4567"/>
          </w:cols>
        </w:sectPr>
      </w:pPr>
    </w:p>
    <w:p>
      <w:pPr>
        <w:pStyle w:val="BodyText"/>
        <w:ind w:left="8017"/>
        <w:rPr>
          <w:sz w:val="20"/>
        </w:rPr>
      </w:pPr>
      <w:r>
        <w:rPr>
          <w:sz w:val="20"/>
        </w:rPr>
        <w:drawing>
          <wp:inline distT="0" distB="0" distL="0" distR="0">
            <wp:extent cx="514032" cy="338613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32" cy="33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52"/>
        <w:ind w:left="1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Press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release</w:t>
      </w:r>
    </w:p>
    <w:p>
      <w:pPr>
        <w:spacing w:before="0"/>
        <w:ind w:left="140" w:right="6925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For immediate release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August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7</w:t>
      </w:r>
      <w:r>
        <w:rPr>
          <w:b/>
          <w:i/>
          <w:sz w:val="24"/>
          <w:vertAlign w:val="superscript"/>
        </w:rPr>
        <w:t>th</w:t>
      </w:r>
      <w:r>
        <w:rPr>
          <w:b/>
          <w:i/>
          <w:sz w:val="24"/>
          <w:vertAlign w:val="baseline"/>
        </w:rPr>
        <w:t>,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2024</w:t>
      </w:r>
    </w:p>
    <w:p>
      <w:pPr>
        <w:pStyle w:val="BodyText"/>
        <w:spacing w:before="11"/>
        <w:rPr>
          <w:b/>
          <w:i/>
          <w:sz w:val="20"/>
        </w:rPr>
      </w:pPr>
      <w:r>
        <w:rPr/>
        <w:pict>
          <v:shape style="position:absolute;margin-left:72pt;margin-top:15.146602pt;width:453.1pt;height:37.2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2950" w:right="2144" w:hanging="79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PIDILITE Delivers Standalone double digit UVG*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EBITDA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Margins expand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further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i/>
          <w:sz w:val="29"/>
        </w:rPr>
      </w:pPr>
    </w:p>
    <w:p>
      <w:pPr>
        <w:pStyle w:val="BodyText"/>
        <w:spacing w:before="1"/>
        <w:ind w:left="140" w:right="162"/>
        <w:jc w:val="both"/>
      </w:pPr>
      <w:r>
        <w:rPr>
          <w:b/>
        </w:rPr>
        <w:t>Mumbai,</w:t>
      </w:r>
      <w:r>
        <w:rPr>
          <w:b/>
          <w:spacing w:val="1"/>
        </w:rPr>
        <w:t> </w:t>
      </w:r>
      <w:r>
        <w:rPr>
          <w:b/>
        </w:rPr>
        <w:t>August</w:t>
      </w:r>
      <w:r>
        <w:rPr>
          <w:b/>
          <w:spacing w:val="1"/>
        </w:rPr>
        <w:t> </w:t>
      </w:r>
      <w:r>
        <w:rPr>
          <w:b/>
        </w:rPr>
        <w:t>7,</w:t>
      </w:r>
      <w:r>
        <w:rPr>
          <w:b/>
          <w:spacing w:val="1"/>
        </w:rPr>
        <w:t> </w:t>
      </w:r>
      <w:r>
        <w:rPr>
          <w:b/>
        </w:rPr>
        <w:t>2024:</w:t>
      </w:r>
      <w:r>
        <w:rPr>
          <w:b/>
          <w:spacing w:val="1"/>
        </w:rPr>
        <w:t> </w:t>
      </w:r>
      <w:r>
        <w:rPr/>
        <w:t>Pidilite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India’s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adhesives, sealants and construction chemicals today announced its financial results for the</w:t>
      </w:r>
      <w:r>
        <w:rPr>
          <w:spacing w:val="1"/>
        </w:rPr>
        <w:t> </w:t>
      </w:r>
      <w:r>
        <w:rPr/>
        <w:t>quarter</w:t>
      </w:r>
      <w:r>
        <w:rPr>
          <w:spacing w:val="-2"/>
        </w:rPr>
        <w:t> </w:t>
      </w:r>
      <w:r>
        <w:rPr/>
        <w:t>ended</w:t>
      </w:r>
      <w:r>
        <w:rPr>
          <w:spacing w:val="1"/>
        </w:rPr>
        <w:t> </w:t>
      </w:r>
      <w:r>
        <w:rPr/>
        <w:t>June</w:t>
      </w:r>
      <w:r>
        <w:rPr>
          <w:spacing w:val="-1"/>
        </w:rPr>
        <w:t> </w:t>
      </w:r>
      <w:r>
        <w:rPr/>
        <w:t>30,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40" w:right="161"/>
        <w:jc w:val="both"/>
      </w:pPr>
      <w:r>
        <w:rPr/>
        <w:t>For the quarter, UVG was 9.6% with B2B businesses reporting UVG of 18% driven by both</w:t>
      </w:r>
      <w:r>
        <w:rPr>
          <w:spacing w:val="1"/>
        </w:rPr>
        <w:t> </w:t>
      </w:r>
      <w:r>
        <w:rPr/>
        <w:t>Domestic and Export segments. C&amp;B businesses UVG was 8%. The growth in Emerging India</w:t>
      </w:r>
      <w:r>
        <w:rPr>
          <w:spacing w:val="1"/>
        </w:rPr>
        <w:t> </w:t>
      </w:r>
      <w:r>
        <w:rPr/>
        <w:t>continued to be higher than in Urban Markets. Value growth lagged UVG due to pricing</w:t>
      </w:r>
      <w:r>
        <w:rPr>
          <w:spacing w:val="1"/>
        </w:rPr>
        <w:t> </w:t>
      </w:r>
      <w:r>
        <w:rPr/>
        <w:t>actions</w:t>
      </w:r>
      <w:r>
        <w:rPr>
          <w:spacing w:val="-3"/>
        </w:rPr>
        <w:t> </w:t>
      </w:r>
      <w:r>
        <w:rPr/>
        <w:t>taken as 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softer input</w:t>
      </w:r>
      <w:r>
        <w:rPr>
          <w:spacing w:val="-1"/>
        </w:rPr>
        <w:t> </w:t>
      </w:r>
      <w:r>
        <w:rPr/>
        <w:t>prices.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161"/>
        <w:jc w:val="both"/>
      </w:pPr>
      <w:r>
        <w:rPr/>
        <w:t>Gross Margins continued to expand year on year mainly on account of moderation in input</w:t>
      </w:r>
      <w:r>
        <w:rPr>
          <w:spacing w:val="1"/>
        </w:rPr>
        <w:t> </w:t>
      </w:r>
      <w:r>
        <w:rPr/>
        <w:t>prices and improved by 465 bps (100 bps = 1%) over Q1 FY24. EBITDA Margins at 24.6%</w:t>
      </w:r>
      <w:r>
        <w:rPr>
          <w:spacing w:val="1"/>
        </w:rPr>
        <w:t> </w:t>
      </w:r>
      <w:r>
        <w:rPr/>
        <w:t>improved by</w:t>
      </w:r>
      <w:r>
        <w:rPr>
          <w:spacing w:val="-3"/>
        </w:rPr>
        <w:t> </w:t>
      </w:r>
      <w:r>
        <w:rPr/>
        <w:t>187</w:t>
      </w:r>
      <w:r>
        <w:rPr>
          <w:spacing w:val="-1"/>
        </w:rPr>
        <w:t> </w:t>
      </w:r>
      <w:r>
        <w:rPr/>
        <w:t>bps over</w:t>
      </w:r>
      <w:r>
        <w:rPr>
          <w:spacing w:val="1"/>
        </w:rPr>
        <w:t> </w:t>
      </w:r>
      <w:r>
        <w:rPr/>
        <w:t>Q1</w:t>
      </w:r>
      <w:r>
        <w:rPr>
          <w:spacing w:val="2"/>
        </w:rPr>
        <w:t> </w:t>
      </w:r>
      <w:r>
        <w:rPr/>
        <w:t>FY24.</w:t>
      </w:r>
    </w:p>
    <w:p>
      <w:pPr>
        <w:pStyle w:val="BodyText"/>
        <w:spacing w:before="2"/>
      </w:pPr>
    </w:p>
    <w:p>
      <w:pPr>
        <w:pStyle w:val="BodyText"/>
        <w:ind w:left="140" w:right="164"/>
        <w:jc w:val="both"/>
      </w:pPr>
      <w:r>
        <w:rPr/>
        <w:t>We continued to invest in our brands, upgrading and building new manufacturing facilities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expanding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network.</w:t>
      </w:r>
    </w:p>
    <w:p>
      <w:pPr>
        <w:pStyle w:val="BodyText"/>
        <w:ind w:left="140" w:right="161"/>
        <w:jc w:val="both"/>
      </w:pPr>
      <w:r>
        <w:rPr/>
        <w:t>The Working Capital situation remained healthy and in absolute terms lower than March 24</w:t>
      </w:r>
      <w:r>
        <w:rPr>
          <w:spacing w:val="1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strong</w:t>
      </w:r>
      <w:r>
        <w:rPr>
          <w:spacing w:val="-2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0" w:right="159"/>
        <w:jc w:val="both"/>
      </w:pPr>
      <w:r>
        <w:rPr>
          <w:spacing w:val="-1"/>
        </w:rPr>
        <w:t>Continuing</w:t>
      </w:r>
      <w:r>
        <w:rPr>
          <w:spacing w:val="-14"/>
        </w:rPr>
        <w:t> </w:t>
      </w:r>
      <w:r>
        <w:rPr>
          <w:spacing w:val="-1"/>
        </w:rPr>
        <w:t>International</w:t>
      </w:r>
      <w:r>
        <w:rPr>
          <w:spacing w:val="-14"/>
        </w:rPr>
        <w:t> </w:t>
      </w:r>
      <w:r>
        <w:rPr>
          <w:spacing w:val="-1"/>
        </w:rPr>
        <w:t>subsidiaries</w:t>
      </w:r>
      <w:r>
        <w:rPr>
          <w:spacing w:val="-9"/>
        </w:rPr>
        <w:t> </w:t>
      </w:r>
      <w:r>
        <w:rPr/>
        <w:t>(excluding</w:t>
      </w:r>
      <w:r>
        <w:rPr>
          <w:spacing w:val="-14"/>
        </w:rPr>
        <w:t> </w:t>
      </w:r>
      <w:r>
        <w:rPr/>
        <w:t>Pidilite</w:t>
      </w:r>
      <w:r>
        <w:rPr>
          <w:spacing w:val="-12"/>
        </w:rPr>
        <w:t> </w:t>
      </w:r>
      <w:r>
        <w:rPr/>
        <w:t>USA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Pulvitec</w:t>
      </w:r>
      <w:r>
        <w:rPr>
          <w:spacing w:val="-14"/>
        </w:rPr>
        <w:t> </w:t>
      </w:r>
      <w:r>
        <w:rPr/>
        <w:t>Brazil)</w:t>
      </w:r>
      <w:r>
        <w:rPr>
          <w:spacing w:val="-11"/>
        </w:rPr>
        <w:t> </w:t>
      </w:r>
      <w:r>
        <w:rPr/>
        <w:t>revenue</w:t>
      </w:r>
      <w:r>
        <w:rPr>
          <w:spacing w:val="-10"/>
        </w:rPr>
        <w:t> </w:t>
      </w:r>
      <w:r>
        <w:rPr/>
        <w:t>grew</w:t>
      </w:r>
      <w:r>
        <w:rPr>
          <w:spacing w:val="-52"/>
        </w:rPr>
        <w:t> </w:t>
      </w:r>
      <w:r>
        <w:rPr/>
        <w:t>by 9% along with improvement in EBITDA Margins by 189 bps over Q1 FY24. Domestic</w:t>
      </w:r>
      <w:r>
        <w:rPr>
          <w:spacing w:val="1"/>
        </w:rPr>
        <w:t> </w:t>
      </w:r>
      <w:r>
        <w:rPr/>
        <w:t>subsidiaries revenues remained</w:t>
      </w:r>
      <w:r>
        <w:rPr>
          <w:spacing w:val="-1"/>
        </w:rPr>
        <w:t> </w:t>
      </w:r>
      <w:r>
        <w:rPr/>
        <w:t>flat with</w:t>
      </w:r>
      <w:r>
        <w:rPr>
          <w:spacing w:val="-2"/>
        </w:rPr>
        <w:t> </w:t>
      </w:r>
      <w:r>
        <w:rPr/>
        <w:t>healthy</w:t>
      </w:r>
      <w:r>
        <w:rPr>
          <w:spacing w:val="-1"/>
        </w:rPr>
        <w:t> </w:t>
      </w:r>
      <w:r>
        <w:rPr/>
        <w:t>EBITDA</w:t>
      </w:r>
      <w:r>
        <w:rPr>
          <w:spacing w:val="1"/>
        </w:rPr>
        <w:t> </w:t>
      </w:r>
      <w:r>
        <w:rPr/>
        <w:t>margins.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0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FINANCIAL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PERFORMANCE</w:t>
      </w:r>
    </w:p>
    <w:p>
      <w:pPr>
        <w:spacing w:line="293" w:lineRule="exact" w:before="122"/>
        <w:ind w:left="140" w:right="0" w:firstLine="0"/>
        <w:jc w:val="both"/>
        <w:rPr>
          <w:b/>
          <w:sz w:val="24"/>
        </w:rPr>
      </w:pPr>
      <w:r>
        <w:rPr>
          <w:b/>
          <w:sz w:val="24"/>
        </w:rPr>
        <w:t>Consolidated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Performance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161" w:hanging="360"/>
        <w:jc w:val="both"/>
        <w:rPr>
          <w:rFonts w:ascii="Symbol" w:hAnsi="Symbol"/>
          <w:sz w:val="24"/>
        </w:rPr>
      </w:pPr>
      <w:r>
        <w:rPr>
          <w:sz w:val="24"/>
        </w:rPr>
        <w:t>Net sales at Rs 3,384 Cr and grew by 4% over the same quarter last year. On a like to</w:t>
      </w:r>
      <w:r>
        <w:rPr>
          <w:spacing w:val="1"/>
          <w:sz w:val="24"/>
        </w:rPr>
        <w:t> </w:t>
      </w:r>
      <w:r>
        <w:rPr>
          <w:sz w:val="24"/>
        </w:rPr>
        <w:t>like basis (excluding Pidilite USA and Pulvitec Brazil in previous year) Net Sales grew</w:t>
      </w:r>
      <w:r>
        <w:rPr>
          <w:spacing w:val="1"/>
          <w:sz w:val="24"/>
        </w:rPr>
        <w:t> </w:t>
      </w:r>
      <w:r>
        <w:rPr>
          <w:sz w:val="24"/>
        </w:rPr>
        <w:t>by 6%.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32" w:after="0"/>
        <w:ind w:left="860" w:right="162" w:hanging="360"/>
        <w:jc w:val="both"/>
        <w:rPr>
          <w:rFonts w:ascii="Symbol" w:hAnsi="Symbol"/>
          <w:sz w:val="24"/>
        </w:rPr>
      </w:pPr>
      <w:r>
        <w:rPr>
          <w:sz w:val="24"/>
        </w:rPr>
        <w:t>EBITDA</w:t>
      </w:r>
      <w:r>
        <w:rPr>
          <w:spacing w:val="-11"/>
          <w:sz w:val="24"/>
        </w:rPr>
        <w:t> </w:t>
      </w:r>
      <w:r>
        <w:rPr>
          <w:sz w:val="24"/>
        </w:rPr>
        <w:t>before</w:t>
      </w:r>
      <w:r>
        <w:rPr>
          <w:spacing w:val="-10"/>
          <w:sz w:val="24"/>
        </w:rPr>
        <w:t> </w:t>
      </w:r>
      <w:r>
        <w:rPr>
          <w:sz w:val="24"/>
        </w:rPr>
        <w:t>non-operating</w:t>
      </w:r>
      <w:r>
        <w:rPr>
          <w:spacing w:val="-11"/>
          <w:sz w:val="24"/>
        </w:rPr>
        <w:t> </w:t>
      </w:r>
      <w:r>
        <w:rPr>
          <w:sz w:val="24"/>
        </w:rPr>
        <w:t>income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Rs</w:t>
      </w:r>
      <w:r>
        <w:rPr>
          <w:spacing w:val="-11"/>
          <w:sz w:val="24"/>
        </w:rPr>
        <w:t> </w:t>
      </w:r>
      <w:r>
        <w:rPr>
          <w:sz w:val="24"/>
        </w:rPr>
        <w:t>813</w:t>
      </w:r>
      <w:r>
        <w:rPr>
          <w:spacing w:val="-8"/>
          <w:sz w:val="24"/>
        </w:rPr>
        <w:t> </w:t>
      </w:r>
      <w:r>
        <w:rPr>
          <w:sz w:val="24"/>
        </w:rPr>
        <w:t>Cr</w:t>
      </w:r>
      <w:r>
        <w:rPr>
          <w:spacing w:val="-11"/>
          <w:sz w:val="24"/>
        </w:rPr>
        <w:t> </w:t>
      </w:r>
      <w:r>
        <w:rPr>
          <w:sz w:val="24"/>
        </w:rPr>
        <w:t>grew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15%</w:t>
      </w:r>
      <w:r>
        <w:rPr>
          <w:spacing w:val="-10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same</w:t>
      </w:r>
      <w:r>
        <w:rPr>
          <w:spacing w:val="-8"/>
          <w:sz w:val="24"/>
        </w:rPr>
        <w:t> </w:t>
      </w:r>
      <w:r>
        <w:rPr>
          <w:sz w:val="24"/>
        </w:rPr>
        <w:t>quarter</w:t>
      </w:r>
      <w:r>
        <w:rPr>
          <w:spacing w:val="-52"/>
          <w:sz w:val="24"/>
        </w:rPr>
        <w:t> </w:t>
      </w:r>
      <w:r>
        <w:rPr>
          <w:sz w:val="24"/>
        </w:rPr>
        <w:t>last</w:t>
      </w:r>
      <w:r>
        <w:rPr>
          <w:spacing w:val="1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2" w:lineRule="auto" w:before="29" w:after="0"/>
        <w:ind w:left="860" w:right="161" w:hanging="360"/>
        <w:jc w:val="both"/>
        <w:rPr>
          <w:rFonts w:ascii="Symbol" w:hAnsi="Symbol"/>
          <w:sz w:val="19"/>
        </w:rPr>
      </w:pPr>
      <w:r>
        <w:rPr>
          <w:sz w:val="24"/>
        </w:rPr>
        <w:t>Profit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-8"/>
          <w:sz w:val="24"/>
        </w:rPr>
        <w:t> </w:t>
      </w:r>
      <w:r>
        <w:rPr>
          <w:sz w:val="24"/>
        </w:rPr>
        <w:t>Tax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Exceptional</w:t>
      </w:r>
      <w:r>
        <w:rPr>
          <w:spacing w:val="-9"/>
          <w:sz w:val="24"/>
        </w:rPr>
        <w:t> </w:t>
      </w:r>
      <w:r>
        <w:rPr>
          <w:sz w:val="24"/>
        </w:rPr>
        <w:t>Items</w:t>
      </w:r>
      <w:r>
        <w:rPr>
          <w:spacing w:val="-8"/>
          <w:sz w:val="24"/>
        </w:rPr>
        <w:t> </w:t>
      </w:r>
      <w:r>
        <w:rPr>
          <w:sz w:val="24"/>
        </w:rPr>
        <w:t>(PBT)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Rs</w:t>
      </w:r>
      <w:r>
        <w:rPr>
          <w:spacing w:val="-3"/>
          <w:sz w:val="24"/>
        </w:rPr>
        <w:t> </w:t>
      </w:r>
      <w:r>
        <w:rPr>
          <w:sz w:val="24"/>
        </w:rPr>
        <w:t>770</w:t>
      </w:r>
      <w:r>
        <w:rPr>
          <w:spacing w:val="-7"/>
          <w:sz w:val="24"/>
        </w:rPr>
        <w:t> </w:t>
      </w:r>
      <w:r>
        <w:rPr>
          <w:sz w:val="24"/>
        </w:rPr>
        <w:t>Cr</w:t>
      </w:r>
      <w:r>
        <w:rPr>
          <w:spacing w:val="-8"/>
          <w:sz w:val="24"/>
        </w:rPr>
        <w:t> </w:t>
      </w:r>
      <w:r>
        <w:rPr>
          <w:sz w:val="24"/>
        </w:rPr>
        <w:t>grew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19%</w:t>
      </w:r>
      <w:r>
        <w:rPr>
          <w:spacing w:val="-9"/>
          <w:sz w:val="24"/>
        </w:rPr>
        <w:t> </w:t>
      </w:r>
      <w:r>
        <w:rPr>
          <w:sz w:val="24"/>
        </w:rPr>
        <w:t>over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same</w:t>
      </w:r>
      <w:r>
        <w:rPr>
          <w:spacing w:val="-52"/>
          <w:sz w:val="24"/>
        </w:rPr>
        <w:t> </w:t>
      </w:r>
      <w:r>
        <w:rPr>
          <w:sz w:val="24"/>
        </w:rPr>
        <w:t>quarter last</w:t>
      </w:r>
      <w:r>
        <w:rPr>
          <w:spacing w:val="1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26" w:after="0"/>
        <w:ind w:left="86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Profit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3"/>
          <w:sz w:val="24"/>
        </w:rPr>
        <w:t> </w:t>
      </w:r>
      <w:r>
        <w:rPr>
          <w:sz w:val="24"/>
        </w:rPr>
        <w:t>(PAT)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Rs</w:t>
      </w:r>
      <w:r>
        <w:rPr>
          <w:spacing w:val="1"/>
          <w:sz w:val="24"/>
        </w:rPr>
        <w:t> </w:t>
      </w:r>
      <w:r>
        <w:rPr>
          <w:sz w:val="24"/>
        </w:rPr>
        <w:t>571</w:t>
      </w:r>
      <w:r>
        <w:rPr>
          <w:spacing w:val="-3"/>
          <w:sz w:val="24"/>
        </w:rPr>
        <w:t> </w:t>
      </w:r>
      <w:r>
        <w:rPr>
          <w:sz w:val="24"/>
        </w:rPr>
        <w:t>Cr</w:t>
      </w:r>
      <w:r>
        <w:rPr>
          <w:spacing w:val="-1"/>
          <w:sz w:val="24"/>
        </w:rPr>
        <w:t> </w:t>
      </w:r>
      <w:r>
        <w:rPr>
          <w:sz w:val="24"/>
        </w:rPr>
        <w:t>grew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21%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quarter</w:t>
      </w:r>
      <w:r>
        <w:rPr>
          <w:spacing w:val="-3"/>
          <w:sz w:val="24"/>
        </w:rPr>
        <w:t> </w:t>
      </w:r>
      <w:r>
        <w:rPr>
          <w:sz w:val="24"/>
        </w:rPr>
        <w:t>last</w:t>
      </w:r>
      <w:r>
        <w:rPr>
          <w:spacing w:val="-3"/>
          <w:sz w:val="24"/>
        </w:rPr>
        <w:t> </w:t>
      </w:r>
      <w:r>
        <w:rPr>
          <w:sz w:val="24"/>
        </w:rPr>
        <w:t>year.</w:t>
      </w:r>
    </w:p>
    <w:p>
      <w:pPr>
        <w:pStyle w:val="BodyText"/>
        <w:rPr>
          <w:sz w:val="30"/>
        </w:rPr>
      </w:pPr>
    </w:p>
    <w:p>
      <w:pPr>
        <w:spacing w:before="248"/>
        <w:ind w:left="140" w:right="0" w:firstLine="0"/>
        <w:jc w:val="both"/>
        <w:rPr>
          <w:i/>
          <w:sz w:val="22"/>
        </w:rPr>
      </w:pPr>
      <w:r>
        <w:rPr>
          <w:i/>
          <w:sz w:val="22"/>
        </w:rPr>
        <w:t>*UVG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refers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volume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growth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including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 impact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mix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turnover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realization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products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sold.</w:t>
      </w:r>
    </w:p>
    <w:p>
      <w:pPr>
        <w:spacing w:after="0"/>
        <w:jc w:val="both"/>
        <w:rPr>
          <w:sz w:val="22"/>
        </w:rPr>
        <w:sectPr>
          <w:footerReference w:type="default" r:id="rId7"/>
          <w:pgSz w:w="11910" w:h="16840"/>
          <w:pgMar w:footer="1406" w:header="0" w:top="1160" w:bottom="1600" w:left="1300" w:right="1300"/>
        </w:sectPr>
      </w:pPr>
    </w:p>
    <w:p>
      <w:pPr>
        <w:pStyle w:val="Heading2"/>
        <w:spacing w:line="292" w:lineRule="exact" w:before="22"/>
      </w:pPr>
      <w:r>
        <w:rPr/>
        <w:t>Standalone</w:t>
      </w:r>
      <w:r>
        <w:rPr>
          <w:spacing w:val="-5"/>
        </w:rPr>
        <w:t> </w:t>
      </w:r>
      <w:r>
        <w:rPr/>
        <w:t>Performance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305" w:lineRule="exact" w:before="0" w:after="0"/>
        <w:ind w:left="86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Net</w:t>
      </w:r>
      <w:r>
        <w:rPr>
          <w:spacing w:val="-2"/>
          <w:sz w:val="24"/>
        </w:rPr>
        <w:t> </w:t>
      </w:r>
      <w:r>
        <w:rPr>
          <w:sz w:val="24"/>
        </w:rPr>
        <w:t>sales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Rs</w:t>
      </w:r>
      <w:r>
        <w:rPr>
          <w:spacing w:val="-1"/>
          <w:sz w:val="24"/>
        </w:rPr>
        <w:t> </w:t>
      </w:r>
      <w:r>
        <w:rPr>
          <w:sz w:val="24"/>
        </w:rPr>
        <w:t>3,134</w:t>
      </w:r>
      <w:r>
        <w:rPr>
          <w:spacing w:val="-2"/>
          <w:sz w:val="24"/>
        </w:rPr>
        <w:t> </w:t>
      </w:r>
      <w:r>
        <w:rPr>
          <w:sz w:val="24"/>
        </w:rPr>
        <w:t>Cr</w:t>
      </w:r>
      <w:r>
        <w:rPr>
          <w:spacing w:val="-1"/>
          <w:sz w:val="24"/>
        </w:rPr>
        <w:t> </w:t>
      </w:r>
      <w:r>
        <w:rPr>
          <w:sz w:val="24"/>
        </w:rPr>
        <w:t>grew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6%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quarter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162" w:hanging="360"/>
        <w:jc w:val="left"/>
        <w:rPr>
          <w:rFonts w:ascii="Symbol" w:hAnsi="Symbol"/>
          <w:sz w:val="24"/>
        </w:rPr>
      </w:pPr>
      <w:r>
        <w:rPr>
          <w:sz w:val="24"/>
        </w:rPr>
        <w:t>EBITDA</w:t>
      </w:r>
      <w:r>
        <w:rPr>
          <w:spacing w:val="-11"/>
          <w:sz w:val="24"/>
        </w:rPr>
        <w:t> </w:t>
      </w:r>
      <w:r>
        <w:rPr>
          <w:sz w:val="24"/>
        </w:rPr>
        <w:t>before</w:t>
      </w:r>
      <w:r>
        <w:rPr>
          <w:spacing w:val="-10"/>
          <w:sz w:val="24"/>
        </w:rPr>
        <w:t> </w:t>
      </w:r>
      <w:r>
        <w:rPr>
          <w:sz w:val="24"/>
        </w:rPr>
        <w:t>non-operating</w:t>
      </w:r>
      <w:r>
        <w:rPr>
          <w:spacing w:val="-11"/>
          <w:sz w:val="24"/>
        </w:rPr>
        <w:t> </w:t>
      </w:r>
      <w:r>
        <w:rPr>
          <w:sz w:val="24"/>
        </w:rPr>
        <w:t>income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Rs</w:t>
      </w:r>
      <w:r>
        <w:rPr>
          <w:spacing w:val="-10"/>
          <w:sz w:val="24"/>
        </w:rPr>
        <w:t> </w:t>
      </w:r>
      <w:r>
        <w:rPr>
          <w:sz w:val="24"/>
        </w:rPr>
        <w:t>771</w:t>
      </w:r>
      <w:r>
        <w:rPr>
          <w:spacing w:val="-8"/>
          <w:sz w:val="24"/>
        </w:rPr>
        <w:t> </w:t>
      </w:r>
      <w:r>
        <w:rPr>
          <w:sz w:val="24"/>
        </w:rPr>
        <w:t>Cr</w:t>
      </w:r>
      <w:r>
        <w:rPr>
          <w:spacing w:val="-11"/>
          <w:sz w:val="24"/>
        </w:rPr>
        <w:t> </w:t>
      </w:r>
      <w:r>
        <w:rPr>
          <w:sz w:val="24"/>
        </w:rPr>
        <w:t>grew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15%</w:t>
      </w:r>
      <w:r>
        <w:rPr>
          <w:spacing w:val="-9"/>
          <w:sz w:val="24"/>
        </w:rPr>
        <w:t> </w:t>
      </w:r>
      <w:r>
        <w:rPr>
          <w:sz w:val="24"/>
        </w:rPr>
        <w:t>over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same</w:t>
      </w:r>
      <w:r>
        <w:rPr>
          <w:spacing w:val="-8"/>
          <w:sz w:val="24"/>
        </w:rPr>
        <w:t> </w:t>
      </w:r>
      <w:r>
        <w:rPr>
          <w:sz w:val="24"/>
        </w:rPr>
        <w:t>quarter</w:t>
      </w:r>
      <w:r>
        <w:rPr>
          <w:spacing w:val="-51"/>
          <w:sz w:val="24"/>
        </w:rPr>
        <w:t> </w:t>
      </w:r>
      <w:r>
        <w:rPr>
          <w:sz w:val="24"/>
        </w:rPr>
        <w:t>last</w:t>
      </w:r>
      <w:r>
        <w:rPr>
          <w:spacing w:val="1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2" w:lineRule="auto" w:before="0" w:after="0"/>
        <w:ind w:left="860" w:right="161" w:hanging="360"/>
        <w:jc w:val="left"/>
        <w:rPr>
          <w:rFonts w:ascii="Symbol" w:hAnsi="Symbol"/>
          <w:sz w:val="24"/>
        </w:rPr>
      </w:pPr>
      <w:r>
        <w:rPr>
          <w:sz w:val="24"/>
        </w:rPr>
        <w:t>Profit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-8"/>
          <w:sz w:val="24"/>
        </w:rPr>
        <w:t> </w:t>
      </w:r>
      <w:r>
        <w:rPr>
          <w:sz w:val="24"/>
        </w:rPr>
        <w:t>Tax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Exceptional</w:t>
      </w:r>
      <w:r>
        <w:rPr>
          <w:spacing w:val="-9"/>
          <w:sz w:val="24"/>
        </w:rPr>
        <w:t> </w:t>
      </w:r>
      <w:r>
        <w:rPr>
          <w:sz w:val="24"/>
        </w:rPr>
        <w:t>Items</w:t>
      </w:r>
      <w:r>
        <w:rPr>
          <w:spacing w:val="-8"/>
          <w:sz w:val="24"/>
        </w:rPr>
        <w:t> </w:t>
      </w:r>
      <w:r>
        <w:rPr>
          <w:sz w:val="24"/>
        </w:rPr>
        <w:t>(PBT)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Rs</w:t>
      </w:r>
      <w:r>
        <w:rPr>
          <w:spacing w:val="-3"/>
          <w:sz w:val="24"/>
        </w:rPr>
        <w:t> </w:t>
      </w:r>
      <w:r>
        <w:rPr>
          <w:sz w:val="24"/>
        </w:rPr>
        <w:t>742</w:t>
      </w:r>
      <w:r>
        <w:rPr>
          <w:spacing w:val="-7"/>
          <w:sz w:val="24"/>
        </w:rPr>
        <w:t> </w:t>
      </w:r>
      <w:r>
        <w:rPr>
          <w:sz w:val="24"/>
        </w:rPr>
        <w:t>Cr</w:t>
      </w:r>
      <w:r>
        <w:rPr>
          <w:spacing w:val="-8"/>
          <w:sz w:val="24"/>
        </w:rPr>
        <w:t> </w:t>
      </w:r>
      <w:r>
        <w:rPr>
          <w:sz w:val="24"/>
        </w:rPr>
        <w:t>grew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18%</w:t>
      </w:r>
      <w:r>
        <w:rPr>
          <w:spacing w:val="-9"/>
          <w:sz w:val="24"/>
        </w:rPr>
        <w:t> </w:t>
      </w:r>
      <w:r>
        <w:rPr>
          <w:sz w:val="24"/>
        </w:rPr>
        <w:t>over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same</w:t>
      </w:r>
      <w:r>
        <w:rPr>
          <w:spacing w:val="-52"/>
          <w:sz w:val="24"/>
        </w:rPr>
        <w:t> </w:t>
      </w:r>
      <w:r>
        <w:rPr>
          <w:sz w:val="24"/>
        </w:rPr>
        <w:t>quarter last</w:t>
      </w:r>
      <w:r>
        <w:rPr>
          <w:spacing w:val="1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301" w:lineRule="exact" w:before="0" w:after="0"/>
        <w:ind w:left="86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Profit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3"/>
          <w:sz w:val="24"/>
        </w:rPr>
        <w:t> </w:t>
      </w:r>
      <w:r>
        <w:rPr>
          <w:sz w:val="24"/>
        </w:rPr>
        <w:t>(PAT)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Rs</w:t>
      </w:r>
      <w:r>
        <w:rPr>
          <w:spacing w:val="1"/>
          <w:sz w:val="24"/>
        </w:rPr>
        <w:t> </w:t>
      </w:r>
      <w:r>
        <w:rPr>
          <w:sz w:val="24"/>
        </w:rPr>
        <w:t>552 Cr</w:t>
      </w:r>
      <w:r>
        <w:rPr>
          <w:spacing w:val="-4"/>
          <w:sz w:val="24"/>
        </w:rPr>
        <w:t> </w:t>
      </w:r>
      <w:r>
        <w:rPr>
          <w:sz w:val="24"/>
        </w:rPr>
        <w:t>grew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18%</w:t>
      </w:r>
      <w:r>
        <w:rPr>
          <w:spacing w:val="-3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quarter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3"/>
          <w:sz w:val="24"/>
        </w:rPr>
        <w:t> </w:t>
      </w:r>
      <w:r>
        <w:rPr>
          <w:sz w:val="24"/>
        </w:rPr>
        <w:t>year.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</w:pPr>
      <w:r>
        <w:rPr>
          <w:spacing w:val="-1"/>
        </w:rPr>
        <w:t>Commenting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results,</w:t>
      </w:r>
      <w:r>
        <w:rPr>
          <w:spacing w:val="-11"/>
        </w:rPr>
        <w:t> </w:t>
      </w:r>
      <w:r>
        <w:rPr>
          <w:spacing w:val="-1"/>
        </w:rPr>
        <w:t>Mr.</w:t>
      </w:r>
      <w:r>
        <w:rPr>
          <w:spacing w:val="-10"/>
        </w:rPr>
        <w:t> </w:t>
      </w:r>
      <w:r>
        <w:rPr>
          <w:spacing w:val="-1"/>
        </w:rPr>
        <w:t>Bharat</w:t>
      </w:r>
      <w:r>
        <w:rPr>
          <w:spacing w:val="-13"/>
        </w:rPr>
        <w:t> </w:t>
      </w:r>
      <w:r>
        <w:rPr>
          <w:spacing w:val="-1"/>
        </w:rPr>
        <w:t>Puri,</w:t>
      </w:r>
      <w:r>
        <w:rPr>
          <w:spacing w:val="-11"/>
        </w:rPr>
        <w:t> </w:t>
      </w:r>
      <w:r>
        <w:rPr>
          <w:spacing w:val="-1"/>
        </w:rPr>
        <w:t>Managing</w:t>
      </w:r>
      <w:r>
        <w:rPr>
          <w:spacing w:val="-13"/>
        </w:rPr>
        <w:t> </w:t>
      </w:r>
      <w:r>
        <w:rPr/>
        <w:t>Director,</w:t>
      </w:r>
      <w:r>
        <w:rPr>
          <w:spacing w:val="-11"/>
        </w:rPr>
        <w:t> </w:t>
      </w:r>
      <w:r>
        <w:rPr/>
        <w:t>Pidilite</w:t>
      </w:r>
      <w:r>
        <w:rPr>
          <w:spacing w:val="-10"/>
        </w:rPr>
        <w:t> </w:t>
      </w:r>
      <w:r>
        <w:rPr/>
        <w:t>Industries</w:t>
      </w:r>
      <w:r>
        <w:rPr>
          <w:spacing w:val="-11"/>
        </w:rPr>
        <w:t> </w:t>
      </w:r>
      <w:r>
        <w:rPr/>
        <w:t>Ltd,</w:t>
      </w:r>
      <w:r>
        <w:rPr>
          <w:spacing w:val="-11"/>
        </w:rPr>
        <w:t> </w:t>
      </w:r>
      <w:r>
        <w:rPr/>
        <w:t>said:</w:t>
      </w:r>
    </w:p>
    <w:p>
      <w:pPr>
        <w:pStyle w:val="BodyText"/>
        <w:spacing w:before="122"/>
        <w:ind w:left="140" w:right="160"/>
        <w:jc w:val="both"/>
      </w:pPr>
      <w:r>
        <w:rPr/>
        <w:t>“Despite challenging economic conditions because of election related impact as well as</w:t>
      </w:r>
      <w:r>
        <w:rPr>
          <w:spacing w:val="1"/>
        </w:rPr>
        <w:t> </w:t>
      </w:r>
      <w:r>
        <w:rPr/>
        <w:t>severe heat wave conditions in most parts of the country, we delivered robust UVG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healthy</w:t>
      </w:r>
      <w:r>
        <w:rPr>
          <w:spacing w:val="-2"/>
        </w:rPr>
        <w:t> </w:t>
      </w:r>
      <w:r>
        <w:rPr/>
        <w:t>profitability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quarter.</w:t>
      </w:r>
    </w:p>
    <w:p>
      <w:pPr>
        <w:pStyle w:val="BodyText"/>
        <w:ind w:left="140" w:right="163"/>
        <w:jc w:val="both"/>
      </w:pPr>
      <w:r>
        <w:rPr/>
        <w:t>Given a healthy monsoon and the ensuing festival season, we remain optimistic on market</w:t>
      </w:r>
      <w:r>
        <w:rPr>
          <w:spacing w:val="1"/>
        </w:rPr>
        <w:t> </w:t>
      </w:r>
      <w:r>
        <w:rPr/>
        <w:t>demand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deliver</w:t>
      </w:r>
      <w:r>
        <w:rPr>
          <w:spacing w:val="-7"/>
        </w:rPr>
        <w:t> </w:t>
      </w:r>
      <w:r>
        <w:rPr/>
        <w:t>robust</w:t>
      </w:r>
      <w:r>
        <w:rPr>
          <w:spacing w:val="-5"/>
        </w:rPr>
        <w:t> </w:t>
      </w:r>
      <w:r>
        <w:rPr/>
        <w:t>growths.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continue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invest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growth</w:t>
      </w:r>
      <w:r>
        <w:rPr>
          <w:spacing w:val="-8"/>
        </w:rPr>
        <w:t> </w:t>
      </w:r>
      <w:r>
        <w:rPr/>
        <w:t>facing</w:t>
      </w:r>
      <w:r>
        <w:rPr>
          <w:spacing w:val="-51"/>
        </w:rPr>
        <w:t> </w:t>
      </w:r>
      <w:r>
        <w:rPr/>
        <w:t>initiatives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building a</w:t>
      </w:r>
      <w:r>
        <w:rPr>
          <w:spacing w:val="-3"/>
        </w:rPr>
        <w:t> </w:t>
      </w:r>
      <w:r>
        <w:rPr/>
        <w:t>resilient</w:t>
      </w:r>
      <w:r>
        <w:rPr>
          <w:spacing w:val="-1"/>
        </w:rPr>
        <w:t> </w:t>
      </w:r>
      <w:r>
        <w:rPr/>
        <w:t>supply chain.”</w:t>
      </w: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109573</wp:posOffset>
            </wp:positionV>
            <wp:extent cx="5644028" cy="2952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028" cy="29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278" w:lineRule="exact"/>
      </w:pPr>
      <w:r>
        <w:rPr/>
        <w:t>About</w:t>
      </w:r>
      <w:r>
        <w:rPr>
          <w:spacing w:val="-2"/>
        </w:rPr>
        <w:t> </w:t>
      </w:r>
      <w:r>
        <w:rPr/>
        <w:t>Pidilite:</w:t>
      </w:r>
    </w:p>
    <w:p>
      <w:pPr>
        <w:spacing w:before="0"/>
        <w:ind w:left="140" w:right="161" w:firstLine="0"/>
        <w:jc w:val="both"/>
        <w:rPr>
          <w:sz w:val="23"/>
        </w:rPr>
      </w:pPr>
      <w:r>
        <w:rPr/>
        <w:pict>
          <v:group style="position:absolute;margin-left:70.773003pt;margin-top:116.021629pt;width:451.6pt;height:2.15pt;mso-position-horizontal-relative:page;mso-position-vertical-relative:paragraph;z-index:-15726592;mso-wrap-distance-left:0;mso-wrap-distance-right:0" coordorigin="1415,2320" coordsize="9032,43">
            <v:rect style="position:absolute;left:1425;top:2330;width:9012;height:23" filled="true" fillcolor="#00afef" stroked="false">
              <v:fill type="solid"/>
            </v:rect>
            <v:rect style="position:absolute;left:1425;top:2330;width:9012;height:23" filled="false" stroked="true" strokeweight="1pt" strokecolor="#2e5496">
              <v:stroke dashstyle="solid"/>
            </v:rect>
            <w10:wrap type="topAndBottom"/>
          </v:group>
        </w:pict>
      </w:r>
      <w:r>
        <w:rPr>
          <w:sz w:val="23"/>
        </w:rPr>
        <w:t>Pidilite Industries Limited is a leading manufacturer of adhesives and sealants, construction</w:t>
      </w:r>
      <w:r>
        <w:rPr>
          <w:spacing w:val="1"/>
          <w:sz w:val="23"/>
        </w:rPr>
        <w:t> </w:t>
      </w:r>
      <w:r>
        <w:rPr>
          <w:sz w:val="23"/>
        </w:rPr>
        <w:t>chemicals,</w:t>
      </w:r>
      <w:r>
        <w:rPr>
          <w:spacing w:val="-12"/>
          <w:sz w:val="23"/>
        </w:rPr>
        <w:t> </w:t>
      </w:r>
      <w:r>
        <w:rPr>
          <w:sz w:val="23"/>
        </w:rPr>
        <w:t>craftsmen</w:t>
      </w:r>
      <w:r>
        <w:rPr>
          <w:spacing w:val="-10"/>
          <w:sz w:val="23"/>
        </w:rPr>
        <w:t> </w:t>
      </w:r>
      <w:r>
        <w:rPr>
          <w:sz w:val="23"/>
        </w:rPr>
        <w:t>products,</w:t>
      </w:r>
      <w:r>
        <w:rPr>
          <w:spacing w:val="-10"/>
          <w:sz w:val="23"/>
        </w:rPr>
        <w:t> </w:t>
      </w:r>
      <w:r>
        <w:rPr>
          <w:sz w:val="23"/>
        </w:rPr>
        <w:t>DIY</w:t>
      </w:r>
      <w:r>
        <w:rPr>
          <w:spacing w:val="-12"/>
          <w:sz w:val="23"/>
        </w:rPr>
        <w:t> </w:t>
      </w:r>
      <w:r>
        <w:rPr>
          <w:sz w:val="23"/>
        </w:rPr>
        <w:t>(Do-It-Yourself)</w:t>
      </w:r>
      <w:r>
        <w:rPr>
          <w:spacing w:val="-10"/>
          <w:sz w:val="23"/>
        </w:rPr>
        <w:t> </w:t>
      </w:r>
      <w:r>
        <w:rPr>
          <w:sz w:val="23"/>
        </w:rPr>
        <w:t>products</w:t>
      </w:r>
      <w:r>
        <w:rPr>
          <w:spacing w:val="-10"/>
          <w:sz w:val="23"/>
        </w:rPr>
        <w:t> </w:t>
      </w:r>
      <w:r>
        <w:rPr>
          <w:sz w:val="23"/>
        </w:rPr>
        <w:t>and</w:t>
      </w:r>
      <w:r>
        <w:rPr>
          <w:spacing w:val="-11"/>
          <w:sz w:val="23"/>
        </w:rPr>
        <w:t> </w:t>
      </w:r>
      <w:r>
        <w:rPr>
          <w:sz w:val="23"/>
        </w:rPr>
        <w:t>polymer</w:t>
      </w:r>
      <w:r>
        <w:rPr>
          <w:spacing w:val="-10"/>
          <w:sz w:val="23"/>
        </w:rPr>
        <w:t> </w:t>
      </w:r>
      <w:r>
        <w:rPr>
          <w:sz w:val="23"/>
        </w:rPr>
        <w:t>emulsions</w:t>
      </w:r>
      <w:r>
        <w:rPr>
          <w:spacing w:val="-11"/>
          <w:sz w:val="23"/>
        </w:rPr>
        <w:t> </w:t>
      </w:r>
      <w:r>
        <w:rPr>
          <w:sz w:val="23"/>
        </w:rPr>
        <w:t>in</w:t>
      </w:r>
      <w:r>
        <w:rPr>
          <w:spacing w:val="-11"/>
          <w:sz w:val="23"/>
        </w:rPr>
        <w:t> </w:t>
      </w:r>
      <w:r>
        <w:rPr>
          <w:sz w:val="23"/>
        </w:rPr>
        <w:t>India.</w:t>
      </w:r>
      <w:r>
        <w:rPr>
          <w:spacing w:val="-10"/>
          <w:sz w:val="23"/>
        </w:rPr>
        <w:t> </w:t>
      </w:r>
      <w:r>
        <w:rPr>
          <w:sz w:val="23"/>
        </w:rPr>
        <w:t>Our</w:t>
      </w:r>
      <w:r>
        <w:rPr>
          <w:spacing w:val="-49"/>
          <w:sz w:val="23"/>
        </w:rPr>
        <w:t> </w:t>
      </w:r>
      <w:r>
        <w:rPr>
          <w:sz w:val="23"/>
        </w:rPr>
        <w:t>products</w:t>
      </w:r>
      <w:r>
        <w:rPr>
          <w:spacing w:val="-11"/>
          <w:sz w:val="23"/>
        </w:rPr>
        <w:t> </w:t>
      </w:r>
      <w:r>
        <w:rPr>
          <w:sz w:val="23"/>
        </w:rPr>
        <w:t>range</w:t>
      </w:r>
      <w:r>
        <w:rPr>
          <w:spacing w:val="-12"/>
          <w:sz w:val="23"/>
        </w:rPr>
        <w:t> </w:t>
      </w:r>
      <w:r>
        <w:rPr>
          <w:sz w:val="23"/>
        </w:rPr>
        <w:t>also</w:t>
      </w:r>
      <w:r>
        <w:rPr>
          <w:spacing w:val="-10"/>
          <w:sz w:val="23"/>
        </w:rPr>
        <w:t> </w:t>
      </w:r>
      <w:r>
        <w:rPr>
          <w:sz w:val="23"/>
        </w:rPr>
        <w:t>includes</w:t>
      </w:r>
      <w:r>
        <w:rPr>
          <w:spacing w:val="-11"/>
          <w:sz w:val="23"/>
        </w:rPr>
        <w:t> </w:t>
      </w:r>
      <w:r>
        <w:rPr>
          <w:sz w:val="23"/>
        </w:rPr>
        <w:t>paint</w:t>
      </w:r>
      <w:r>
        <w:rPr>
          <w:spacing w:val="-9"/>
          <w:sz w:val="23"/>
        </w:rPr>
        <w:t> </w:t>
      </w:r>
      <w:r>
        <w:rPr>
          <w:sz w:val="23"/>
        </w:rPr>
        <w:t>chemicals,</w:t>
      </w:r>
      <w:r>
        <w:rPr>
          <w:spacing w:val="-12"/>
          <w:sz w:val="23"/>
        </w:rPr>
        <w:t> </w:t>
      </w:r>
      <w:r>
        <w:rPr>
          <w:sz w:val="23"/>
        </w:rPr>
        <w:t>automotive</w:t>
      </w:r>
      <w:r>
        <w:rPr>
          <w:spacing w:val="-11"/>
          <w:sz w:val="23"/>
        </w:rPr>
        <w:t> </w:t>
      </w:r>
      <w:r>
        <w:rPr>
          <w:sz w:val="23"/>
        </w:rPr>
        <w:t>chemicals,</w:t>
      </w:r>
      <w:r>
        <w:rPr>
          <w:spacing w:val="-12"/>
          <w:sz w:val="23"/>
        </w:rPr>
        <w:t> </w:t>
      </w:r>
      <w:r>
        <w:rPr>
          <w:sz w:val="23"/>
        </w:rPr>
        <w:t>art</w:t>
      </w:r>
      <w:r>
        <w:rPr>
          <w:spacing w:val="-12"/>
          <w:sz w:val="23"/>
        </w:rPr>
        <w:t> </w:t>
      </w:r>
      <w:r>
        <w:rPr>
          <w:sz w:val="23"/>
        </w:rPr>
        <w:t>materials</w:t>
      </w:r>
      <w:r>
        <w:rPr>
          <w:spacing w:val="-9"/>
          <w:sz w:val="23"/>
        </w:rPr>
        <w:t> </w:t>
      </w:r>
      <w:r>
        <w:rPr>
          <w:sz w:val="23"/>
        </w:rPr>
        <w:t>and</w:t>
      </w:r>
      <w:r>
        <w:rPr>
          <w:spacing w:val="-12"/>
          <w:sz w:val="23"/>
        </w:rPr>
        <w:t> </w:t>
      </w:r>
      <w:r>
        <w:rPr>
          <w:sz w:val="23"/>
        </w:rPr>
        <w:t>stationery,</w:t>
      </w:r>
      <w:r>
        <w:rPr>
          <w:spacing w:val="-50"/>
          <w:sz w:val="23"/>
        </w:rPr>
        <w:t> </w:t>
      </w:r>
      <w:r>
        <w:rPr>
          <w:sz w:val="23"/>
        </w:rPr>
        <w:t>fabric care, maintenance chemicals, industrial adhesives, industrial resins and organic pigments</w:t>
      </w:r>
      <w:r>
        <w:rPr>
          <w:spacing w:val="1"/>
          <w:sz w:val="23"/>
        </w:rPr>
        <w:t> </w:t>
      </w:r>
      <w:r>
        <w:rPr>
          <w:sz w:val="23"/>
        </w:rPr>
        <w:t>&amp; preparations. Most of the products have been developed through strong in-house R&amp;D. Our</w:t>
      </w:r>
      <w:r>
        <w:rPr>
          <w:spacing w:val="1"/>
          <w:sz w:val="23"/>
        </w:rPr>
        <w:t> </w:t>
      </w:r>
      <w:r>
        <w:rPr>
          <w:sz w:val="23"/>
        </w:rPr>
        <w:t>brand name Fevicol has become synonymous with adhesives to millions in India and is ranked</w:t>
      </w:r>
      <w:r>
        <w:rPr>
          <w:spacing w:val="1"/>
          <w:sz w:val="23"/>
        </w:rPr>
        <w:t> </w:t>
      </w:r>
      <w:r>
        <w:rPr>
          <w:sz w:val="23"/>
        </w:rPr>
        <w:t>amongst the most trusted brands in the country. Some of our other major brands are M-Seal,</w:t>
      </w:r>
      <w:r>
        <w:rPr>
          <w:spacing w:val="1"/>
          <w:sz w:val="23"/>
        </w:rPr>
        <w:t> </w:t>
      </w:r>
      <w:r>
        <w:rPr>
          <w:sz w:val="23"/>
        </w:rPr>
        <w:t>Fevikwik,</w:t>
      </w:r>
      <w:r>
        <w:rPr>
          <w:spacing w:val="-3"/>
          <w:sz w:val="23"/>
        </w:rPr>
        <w:t> </w:t>
      </w:r>
      <w:r>
        <w:rPr>
          <w:sz w:val="23"/>
        </w:rPr>
        <w:t>Fevistik, Roff, Dr.</w:t>
      </w:r>
      <w:r>
        <w:rPr>
          <w:spacing w:val="-2"/>
          <w:sz w:val="23"/>
        </w:rPr>
        <w:t> </w:t>
      </w:r>
      <w:r>
        <w:rPr>
          <w:sz w:val="23"/>
        </w:rPr>
        <w:t>Fixit,</w:t>
      </w:r>
      <w:r>
        <w:rPr>
          <w:spacing w:val="4"/>
          <w:sz w:val="23"/>
        </w:rPr>
        <w:t> </w:t>
      </w:r>
      <w:r>
        <w:rPr>
          <w:sz w:val="23"/>
        </w:rPr>
        <w:t>Araldite and</w:t>
      </w:r>
      <w:r>
        <w:rPr>
          <w:spacing w:val="-2"/>
          <w:sz w:val="23"/>
        </w:rPr>
        <w:t> </w:t>
      </w:r>
      <w:r>
        <w:rPr>
          <w:sz w:val="23"/>
        </w:rPr>
        <w:t>Fevicryl.</w:t>
      </w:r>
    </w:p>
    <w:sectPr>
      <w:pgSz w:w="11910" w:h="16840"/>
      <w:pgMar w:header="0" w:footer="1406" w:top="960" w:bottom="16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896416</wp:posOffset>
          </wp:positionH>
          <wp:positionV relativeFrom="page">
            <wp:posOffset>9672522</wp:posOffset>
          </wp:positionV>
          <wp:extent cx="5752465" cy="85374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2465" cy="853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1"/>
      <w:outlineLvl w:val="1"/>
    </w:pPr>
    <w:rPr>
      <w:rFonts w:ascii="Trebuchet MS" w:hAnsi="Trebuchet MS" w:eastAsia="Trebuchet MS" w:cs="Trebuchet MS"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pidilite.com/" TargetMode="External"/><Relationship Id="rId7" Type="http://schemas.openxmlformats.org/officeDocument/2006/relationships/footer" Target="footer1.xml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Poornima Narayanan</dc:creator>
  <dc:title>Microsoft Word - Press Release-10.08.2023</dc:title>
  <dcterms:created xsi:type="dcterms:W3CDTF">2024-08-07T09:08:34Z</dcterms:created>
  <dcterms:modified xsi:type="dcterms:W3CDTF">2024-08-07T09:08:34Z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2024-08-07T00:00:00Z</vt:filetime>
  </property>
</Properties>
</file>